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7E33" w:rsidRDefault="00BD7E33" w:rsidP="004650A4">
      <w:pPr>
        <w:spacing w:line="276" w:lineRule="auto"/>
        <w:rPr>
          <w:rFonts w:ascii="Arial" w:eastAsia="IBM Plex Sans SemiBold" w:hAnsi="Arial" w:cs="Arial"/>
          <w:b/>
          <w:bCs/>
          <w:color w:val="30206B"/>
          <w:sz w:val="40"/>
          <w:szCs w:val="40"/>
        </w:rPr>
      </w:pPr>
      <w:r>
        <w:rPr>
          <w:rFonts w:ascii="Arial" w:eastAsia="IBM Plex Sans SemiBold" w:hAnsi="Arial" w:cs="Arial"/>
          <w:b/>
          <w:bCs/>
          <w:color w:val="30206B"/>
          <w:sz w:val="40"/>
          <w:szCs w:val="40"/>
        </w:rPr>
        <w:t>[Your Name]</w:t>
      </w:r>
    </w:p>
    <w:p w:rsidR="00B4455D" w:rsidRDefault="00B4455D" w:rsidP="004650A4">
      <w:pPr>
        <w:rPr>
          <w:rFonts w:ascii="Arial" w:eastAsia="IBM Plex Sans SemiBold" w:hAnsi="Arial" w:cs="Arial"/>
          <w:b/>
          <w:bCs/>
          <w:color w:val="000000" w:themeColor="text1"/>
        </w:rPr>
      </w:pPr>
      <w:r w:rsidRPr="006A5EAD">
        <w:rPr>
          <w:rFonts w:ascii="Arial" w:eastAsia="IBM Plex Sans SemiBold" w:hAnsi="Arial" w:cs="Arial"/>
          <w:b/>
          <w:bCs/>
          <w:color w:val="000000" w:themeColor="text1"/>
        </w:rPr>
        <w:t>Phone Number | Email Address | LinkedIn Profile | City, State</w:t>
      </w:r>
    </w:p>
    <w:p w:rsidR="004650A4" w:rsidRDefault="004650A4" w:rsidP="004650A4">
      <w:pPr>
        <w:rPr>
          <w:rFonts w:ascii="Arial" w:eastAsia="IBM Plex Sans SemiBold" w:hAnsi="Arial" w:cs="Arial"/>
          <w:b/>
          <w:bCs/>
          <w:color w:val="000000" w:themeColor="text1"/>
        </w:rPr>
      </w:pPr>
    </w:p>
    <w:tbl>
      <w:tblPr>
        <w:tblStyle w:val="TableGrid"/>
        <w:tblW w:w="10260" w:type="dxa"/>
        <w:tblInd w:w="108" w:type="dxa"/>
        <w:tblLook w:val="04A0" w:firstRow="1" w:lastRow="0" w:firstColumn="1" w:lastColumn="0" w:noHBand="0" w:noVBand="1"/>
      </w:tblPr>
      <w:tblGrid>
        <w:gridCol w:w="10260"/>
      </w:tblGrid>
      <w:tr w:rsidR="00581081" w:rsidTr="00D3210C">
        <w:tc>
          <w:tcPr>
            <w:tcW w:w="10260" w:type="dxa"/>
            <w:tcBorders>
              <w:top w:val="nil"/>
              <w:left w:val="nil"/>
              <w:bottom w:val="single" w:sz="18" w:space="0" w:color="30206B"/>
              <w:right w:val="nil"/>
            </w:tcBorders>
          </w:tcPr>
          <w:p w:rsidR="00581081" w:rsidRPr="00581081" w:rsidRDefault="00581081" w:rsidP="00D3210C">
            <w:pPr>
              <w:spacing w:before="160" w:line="276" w:lineRule="auto"/>
              <w:ind w:hanging="101"/>
              <w:rPr>
                <w:rFonts w:ascii="Arial" w:eastAsia="IBM Plex Sans SemiBold" w:hAnsi="Arial" w:cs="Arial"/>
                <w:b/>
                <w:bCs/>
                <w:color w:val="000000" w:themeColor="text1"/>
                <w:sz w:val="26"/>
                <w:szCs w:val="26"/>
              </w:rPr>
            </w:pPr>
            <w:r w:rsidRPr="00581081">
              <w:rPr>
                <w:rFonts w:ascii="Arial" w:eastAsia="IBM Plex Sans SemiBold" w:hAnsi="Arial" w:cs="Arial"/>
                <w:b/>
                <w:bCs/>
                <w:color w:val="30206B"/>
                <w:sz w:val="26"/>
                <w:szCs w:val="26"/>
              </w:rPr>
              <w:t>Summary</w:t>
            </w:r>
          </w:p>
        </w:tc>
      </w:tr>
    </w:tbl>
    <w:p w:rsidR="004650A4" w:rsidRPr="004650A4" w:rsidRDefault="00581081" w:rsidP="00D3210C">
      <w:pPr>
        <w:spacing w:before="160" w:after="240"/>
        <w:jc w:val="both"/>
        <w:rPr>
          <w:rFonts w:ascii="Arial" w:hAnsi="Arial" w:cs="Arial"/>
        </w:rPr>
      </w:pPr>
      <w:r w:rsidRPr="004E1322">
        <w:rPr>
          <w:rFonts w:ascii="Arial" w:hAnsi="Arial" w:cs="Arial"/>
        </w:rPr>
        <w:t>Results-driven Senior HR Generalist with</w:t>
      </w:r>
      <w:r w:rsidRPr="006D5434">
        <w:rPr>
          <w:rFonts w:ascii="Arial" w:hAnsi="Arial" w:cs="Arial"/>
        </w:rPr>
        <w:t xml:space="preserve"> 8+ years</w:t>
      </w:r>
      <w:r w:rsidRPr="004E1322">
        <w:rPr>
          <w:rFonts w:ascii="Arial" w:hAnsi="Arial" w:cs="Arial"/>
        </w:rPr>
        <w:t xml:space="preserve"> of experience in implementing HR strategies, managing employee relations, and driving talent acquisition processes. Proven track record of enhancing employee engagement, streamlining HR functions, and ensuring compliance with employment laws. Skilled in policy development, performance management, and HRIS implementation to support business objectives.</w:t>
      </w:r>
    </w:p>
    <w:tbl>
      <w:tblPr>
        <w:tblStyle w:val="TableGrid"/>
        <w:tblW w:w="10260" w:type="dxa"/>
        <w:tblInd w:w="108" w:type="dxa"/>
        <w:tblBorders>
          <w:top w:val="none" w:sz="0" w:space="0" w:color="auto"/>
          <w:left w:val="none" w:sz="0" w:space="0" w:color="auto"/>
          <w:bottom w:val="single" w:sz="18" w:space="0" w:color="30206B"/>
          <w:insideH w:val="none" w:sz="0" w:space="0" w:color="auto"/>
          <w:insideV w:val="none" w:sz="0" w:space="0" w:color="auto"/>
        </w:tblBorders>
        <w:tblLook w:val="04A0" w:firstRow="1" w:lastRow="0" w:firstColumn="1" w:lastColumn="0" w:noHBand="0" w:noVBand="1"/>
      </w:tblPr>
      <w:tblGrid>
        <w:gridCol w:w="10260"/>
      </w:tblGrid>
      <w:tr w:rsidR="00581081" w:rsidTr="00D3210C">
        <w:tc>
          <w:tcPr>
            <w:tcW w:w="10260" w:type="dxa"/>
            <w:tcBorders>
              <w:bottom w:val="single" w:sz="18" w:space="0" w:color="30206B"/>
              <w:right w:val="nil"/>
            </w:tcBorders>
          </w:tcPr>
          <w:p w:rsidR="00581081" w:rsidRPr="00581081" w:rsidRDefault="00581081" w:rsidP="00D3210C">
            <w:pPr>
              <w:spacing w:before="160" w:line="276" w:lineRule="auto"/>
              <w:ind w:hanging="101"/>
              <w:rPr>
                <w:rFonts w:ascii="Arial" w:hAnsi="Arial" w:cs="Arial"/>
                <w:b/>
                <w:bCs/>
                <w:sz w:val="26"/>
                <w:szCs w:val="26"/>
              </w:rPr>
            </w:pPr>
            <w:r w:rsidRPr="00581081">
              <w:rPr>
                <w:rFonts w:ascii="Arial" w:hAnsi="Arial" w:cs="Arial"/>
                <w:b/>
                <w:bCs/>
                <w:color w:val="30206B"/>
                <w:sz w:val="26"/>
                <w:szCs w:val="26"/>
              </w:rPr>
              <w:t>Professional Experience</w:t>
            </w:r>
          </w:p>
        </w:tc>
      </w:tr>
    </w:tbl>
    <w:p w:rsidR="007F1DF4" w:rsidRDefault="00581081" w:rsidP="004650A4">
      <w:pPr>
        <w:spacing w:before="160"/>
        <w:rPr>
          <w:rFonts w:ascii="Arial" w:hAnsi="Arial" w:cs="Arial"/>
          <w:b/>
          <w:bCs/>
        </w:rPr>
      </w:pPr>
      <w:r>
        <w:rPr>
          <w:rFonts w:ascii="Arial" w:hAnsi="Arial" w:cs="Arial"/>
          <w:b/>
          <w:bCs/>
        </w:rPr>
        <w:t>Senior HR Generalist</w:t>
      </w:r>
    </w:p>
    <w:p w:rsidR="007F1DF4" w:rsidRDefault="00146066" w:rsidP="004650A4">
      <w:pPr>
        <w:rPr>
          <w:rFonts w:ascii="Arial" w:hAnsi="Arial" w:cs="Arial"/>
          <w:b/>
          <w:bCs/>
        </w:rPr>
      </w:pPr>
      <w:r w:rsidRPr="00146066">
        <w:rPr>
          <w:rFonts w:ascii="Arial" w:hAnsi="Arial" w:cs="Arial"/>
          <w:b/>
          <w:bCs/>
        </w:rPr>
        <w:t>[Company Name], [City, State]</w:t>
      </w:r>
    </w:p>
    <w:p w:rsidR="007F1DF4" w:rsidRPr="005E6AAB" w:rsidRDefault="00146066" w:rsidP="004650A4">
      <w:pPr>
        <w:rPr>
          <w:rFonts w:ascii="Arial" w:hAnsi="Arial" w:cs="Arial"/>
        </w:rPr>
      </w:pPr>
      <w:r w:rsidRPr="005E6AAB">
        <w:rPr>
          <w:rFonts w:ascii="Arial" w:hAnsi="Arial" w:cs="Arial"/>
        </w:rPr>
        <w:t xml:space="preserve">[Month/Year] - </w:t>
      </w:r>
      <w:r w:rsidR="00581081">
        <w:rPr>
          <w:rFonts w:ascii="Arial" w:hAnsi="Arial" w:cs="Arial"/>
        </w:rPr>
        <w:t>Present</w:t>
      </w:r>
    </w:p>
    <w:p w:rsidR="00581081" w:rsidRPr="00581081" w:rsidRDefault="00581081" w:rsidP="004650A4">
      <w:pPr>
        <w:numPr>
          <w:ilvl w:val="0"/>
          <w:numId w:val="27"/>
        </w:numPr>
        <w:ind w:left="450" w:hanging="270"/>
        <w:jc w:val="both"/>
        <w:rPr>
          <w:rFonts w:ascii="Arial" w:hAnsi="Arial" w:cs="Arial"/>
        </w:rPr>
      </w:pPr>
      <w:r w:rsidRPr="00581081">
        <w:rPr>
          <w:rFonts w:ascii="Arial" w:hAnsi="Arial" w:cs="Arial"/>
        </w:rPr>
        <w:t>Managed HR operations for a team of 200+ employees, ensuring compliance with labor laws and internal policies.</w:t>
      </w:r>
    </w:p>
    <w:p w:rsidR="00581081" w:rsidRPr="00581081" w:rsidRDefault="00581081" w:rsidP="004650A4">
      <w:pPr>
        <w:numPr>
          <w:ilvl w:val="0"/>
          <w:numId w:val="27"/>
        </w:numPr>
        <w:ind w:left="450" w:hanging="270"/>
        <w:jc w:val="both"/>
        <w:rPr>
          <w:rFonts w:ascii="Arial" w:hAnsi="Arial" w:cs="Arial"/>
        </w:rPr>
      </w:pPr>
      <w:r w:rsidRPr="00581081">
        <w:rPr>
          <w:rFonts w:ascii="Arial" w:hAnsi="Arial" w:cs="Arial"/>
        </w:rPr>
        <w:t>Developed and implemented a new onboarding program, reducing new hire turnover by 25% within the first year.</w:t>
      </w:r>
    </w:p>
    <w:p w:rsidR="00581081" w:rsidRPr="00581081" w:rsidRDefault="00581081" w:rsidP="004650A4">
      <w:pPr>
        <w:numPr>
          <w:ilvl w:val="0"/>
          <w:numId w:val="27"/>
        </w:numPr>
        <w:ind w:left="450" w:hanging="270"/>
        <w:jc w:val="both"/>
        <w:rPr>
          <w:rFonts w:ascii="Arial" w:hAnsi="Arial" w:cs="Arial"/>
        </w:rPr>
      </w:pPr>
      <w:r w:rsidRPr="00581081">
        <w:rPr>
          <w:rFonts w:ascii="Arial" w:hAnsi="Arial" w:cs="Arial"/>
        </w:rPr>
        <w:t>Oversaw the recruitment process for 30+ positions annually, decreasing time-to-hire by 15% through optimized interview and selection methods.</w:t>
      </w:r>
    </w:p>
    <w:p w:rsidR="00581081" w:rsidRPr="00581081" w:rsidRDefault="00581081" w:rsidP="004650A4">
      <w:pPr>
        <w:numPr>
          <w:ilvl w:val="0"/>
          <w:numId w:val="27"/>
        </w:numPr>
        <w:ind w:left="450" w:right="90" w:hanging="270"/>
        <w:jc w:val="both"/>
        <w:rPr>
          <w:rFonts w:ascii="Arial" w:hAnsi="Arial" w:cs="Arial"/>
        </w:rPr>
      </w:pPr>
      <w:r w:rsidRPr="00581081">
        <w:rPr>
          <w:rFonts w:ascii="Arial" w:hAnsi="Arial" w:cs="Arial"/>
        </w:rPr>
        <w:t>Collaborated with department heads to revise performance management processes, leading to a 30% increase in employee engagement scores.</w:t>
      </w:r>
    </w:p>
    <w:p w:rsidR="00581081" w:rsidRPr="00581081" w:rsidRDefault="00581081" w:rsidP="004650A4">
      <w:pPr>
        <w:numPr>
          <w:ilvl w:val="0"/>
          <w:numId w:val="27"/>
        </w:numPr>
        <w:ind w:left="450" w:hanging="270"/>
        <w:jc w:val="both"/>
        <w:rPr>
          <w:rFonts w:ascii="Arial" w:hAnsi="Arial" w:cs="Arial"/>
        </w:rPr>
      </w:pPr>
      <w:r w:rsidRPr="00581081">
        <w:rPr>
          <w:rFonts w:ascii="Arial" w:hAnsi="Arial" w:cs="Arial"/>
        </w:rPr>
        <w:t>Led the implementation of a new HRIS, improving data accuracy and reducing administrative tasks by 20%.</w:t>
      </w:r>
    </w:p>
    <w:p w:rsidR="007F1DF4" w:rsidRPr="007F1DF4" w:rsidRDefault="007F1DF4" w:rsidP="004650A4">
      <w:pPr>
        <w:spacing w:before="240"/>
        <w:rPr>
          <w:rFonts w:ascii="Arial" w:hAnsi="Arial" w:cs="Arial"/>
          <w:b/>
          <w:bCs/>
        </w:rPr>
      </w:pPr>
      <w:r w:rsidRPr="007F1DF4">
        <w:rPr>
          <w:rFonts w:ascii="Arial" w:hAnsi="Arial" w:cs="Arial"/>
          <w:b/>
          <w:bCs/>
        </w:rPr>
        <w:t xml:space="preserve">HR </w:t>
      </w:r>
      <w:r w:rsidR="00581081">
        <w:rPr>
          <w:rFonts w:ascii="Arial" w:hAnsi="Arial" w:cs="Arial"/>
          <w:b/>
          <w:bCs/>
        </w:rPr>
        <w:t>Generalist</w:t>
      </w:r>
    </w:p>
    <w:p w:rsidR="004650A4" w:rsidRDefault="004650A4" w:rsidP="004650A4">
      <w:pPr>
        <w:rPr>
          <w:rFonts w:ascii="Arial" w:hAnsi="Arial" w:cs="Arial"/>
          <w:b/>
          <w:bCs/>
        </w:rPr>
      </w:pPr>
      <w:r w:rsidRPr="00146066">
        <w:rPr>
          <w:rFonts w:ascii="Arial" w:hAnsi="Arial" w:cs="Arial"/>
          <w:b/>
          <w:bCs/>
        </w:rPr>
        <w:t>[Company Name], [City, State]</w:t>
      </w:r>
    </w:p>
    <w:p w:rsidR="007F1DF4" w:rsidRPr="005E6AAB" w:rsidRDefault="007F1DF4" w:rsidP="004650A4">
      <w:pPr>
        <w:rPr>
          <w:rFonts w:ascii="Arial" w:hAnsi="Arial" w:cs="Arial"/>
        </w:rPr>
      </w:pPr>
      <w:r w:rsidRPr="005E6AAB">
        <w:rPr>
          <w:rFonts w:ascii="Arial" w:hAnsi="Arial" w:cs="Arial"/>
        </w:rPr>
        <w:t>[Month/Year] - [Month/Year]</w:t>
      </w:r>
    </w:p>
    <w:p w:rsidR="00581081" w:rsidRPr="00581081" w:rsidRDefault="00581081" w:rsidP="004650A4">
      <w:pPr>
        <w:numPr>
          <w:ilvl w:val="0"/>
          <w:numId w:val="27"/>
        </w:numPr>
        <w:ind w:left="450" w:hanging="270"/>
        <w:jc w:val="both"/>
        <w:rPr>
          <w:rFonts w:ascii="Arial" w:hAnsi="Arial" w:cs="Arial"/>
        </w:rPr>
      </w:pPr>
      <w:r w:rsidRPr="00581081">
        <w:rPr>
          <w:rFonts w:ascii="Arial" w:hAnsi="Arial" w:cs="Arial"/>
        </w:rPr>
        <w:t>Facilitated employee relations for a 150+ employee workforce, resolving 95% of issues without escalation to senior management.</w:t>
      </w:r>
    </w:p>
    <w:p w:rsidR="00581081" w:rsidRPr="00581081" w:rsidRDefault="00581081" w:rsidP="004650A4">
      <w:pPr>
        <w:numPr>
          <w:ilvl w:val="0"/>
          <w:numId w:val="27"/>
        </w:numPr>
        <w:ind w:left="450" w:hanging="270"/>
        <w:jc w:val="both"/>
        <w:rPr>
          <w:rFonts w:ascii="Arial" w:hAnsi="Arial" w:cs="Arial"/>
        </w:rPr>
      </w:pPr>
      <w:r w:rsidRPr="00581081">
        <w:rPr>
          <w:rFonts w:ascii="Arial" w:hAnsi="Arial" w:cs="Arial"/>
        </w:rPr>
        <w:t>Conducted a comprehensive benefits analysis, resulting in a 10% cost reduction while enhancing employee satisfaction with benefits options.</w:t>
      </w:r>
    </w:p>
    <w:p w:rsidR="00581081" w:rsidRPr="00581081" w:rsidRDefault="00581081" w:rsidP="004650A4">
      <w:pPr>
        <w:numPr>
          <w:ilvl w:val="0"/>
          <w:numId w:val="27"/>
        </w:numPr>
        <w:ind w:left="450" w:hanging="270"/>
        <w:jc w:val="both"/>
        <w:rPr>
          <w:rFonts w:ascii="Arial" w:hAnsi="Arial" w:cs="Arial"/>
        </w:rPr>
      </w:pPr>
      <w:r w:rsidRPr="00581081">
        <w:rPr>
          <w:rFonts w:ascii="Arial" w:hAnsi="Arial" w:cs="Arial"/>
        </w:rPr>
        <w:t>Organized and led monthly training sessions on HR policies, enhancing compliance awareness across departments.</w:t>
      </w:r>
    </w:p>
    <w:p w:rsidR="00581081" w:rsidRPr="00581081" w:rsidRDefault="00581081" w:rsidP="004650A4">
      <w:pPr>
        <w:numPr>
          <w:ilvl w:val="0"/>
          <w:numId w:val="27"/>
        </w:numPr>
        <w:ind w:left="450" w:hanging="270"/>
        <w:jc w:val="both"/>
        <w:rPr>
          <w:rFonts w:ascii="Arial" w:hAnsi="Arial" w:cs="Arial"/>
        </w:rPr>
      </w:pPr>
      <w:r w:rsidRPr="00581081">
        <w:rPr>
          <w:rFonts w:ascii="Arial" w:hAnsi="Arial" w:cs="Arial"/>
        </w:rPr>
        <w:t>Coordinated annual performance reviews, achieving 100% completion within the designated timeframe and providing constructive feedback to employees.</w:t>
      </w:r>
    </w:p>
    <w:p w:rsidR="00581081" w:rsidRPr="007F1DF4" w:rsidRDefault="00581081" w:rsidP="004650A4">
      <w:pPr>
        <w:spacing w:before="240"/>
        <w:rPr>
          <w:rFonts w:ascii="Arial" w:hAnsi="Arial" w:cs="Arial"/>
          <w:b/>
          <w:bCs/>
        </w:rPr>
      </w:pPr>
      <w:r w:rsidRPr="007F1DF4">
        <w:rPr>
          <w:rFonts w:ascii="Arial" w:hAnsi="Arial" w:cs="Arial"/>
          <w:b/>
          <w:bCs/>
        </w:rPr>
        <w:t xml:space="preserve">HR </w:t>
      </w:r>
      <w:r>
        <w:rPr>
          <w:rFonts w:ascii="Arial" w:hAnsi="Arial" w:cs="Arial"/>
          <w:b/>
          <w:bCs/>
        </w:rPr>
        <w:t>Specialist</w:t>
      </w:r>
    </w:p>
    <w:p w:rsidR="004650A4" w:rsidRDefault="004650A4" w:rsidP="004650A4">
      <w:pPr>
        <w:rPr>
          <w:rFonts w:ascii="Arial" w:hAnsi="Arial" w:cs="Arial"/>
          <w:b/>
          <w:bCs/>
        </w:rPr>
      </w:pPr>
      <w:r w:rsidRPr="00146066">
        <w:rPr>
          <w:rFonts w:ascii="Arial" w:hAnsi="Arial" w:cs="Arial"/>
          <w:b/>
          <w:bCs/>
        </w:rPr>
        <w:t>[Company Name], [City, State]</w:t>
      </w:r>
    </w:p>
    <w:p w:rsidR="00581081" w:rsidRPr="005E6AAB" w:rsidRDefault="00581081" w:rsidP="004650A4">
      <w:pPr>
        <w:rPr>
          <w:rFonts w:ascii="Arial" w:hAnsi="Arial" w:cs="Arial"/>
        </w:rPr>
      </w:pPr>
      <w:r w:rsidRPr="005E6AAB">
        <w:rPr>
          <w:rFonts w:ascii="Arial" w:hAnsi="Arial" w:cs="Arial"/>
        </w:rPr>
        <w:t>[Month/Year] - [Month/Year]</w:t>
      </w:r>
    </w:p>
    <w:p w:rsidR="004650A4" w:rsidRPr="004650A4" w:rsidRDefault="004650A4" w:rsidP="004650A4">
      <w:pPr>
        <w:numPr>
          <w:ilvl w:val="0"/>
          <w:numId w:val="27"/>
        </w:numPr>
        <w:ind w:left="450" w:hanging="270"/>
        <w:jc w:val="both"/>
        <w:rPr>
          <w:rFonts w:ascii="Arial" w:hAnsi="Arial" w:cs="Arial"/>
        </w:rPr>
      </w:pPr>
      <w:r w:rsidRPr="004650A4">
        <w:rPr>
          <w:rFonts w:ascii="Arial" w:hAnsi="Arial" w:cs="Arial"/>
        </w:rPr>
        <w:t>Processed payroll for 100+ employees, ensuring 100% accuracy and compliance with state and federal regulations.</w:t>
      </w:r>
    </w:p>
    <w:p w:rsidR="004650A4" w:rsidRPr="004650A4" w:rsidRDefault="004650A4" w:rsidP="004650A4">
      <w:pPr>
        <w:numPr>
          <w:ilvl w:val="0"/>
          <w:numId w:val="27"/>
        </w:numPr>
        <w:ind w:left="450" w:hanging="270"/>
        <w:jc w:val="both"/>
        <w:rPr>
          <w:rFonts w:ascii="Arial" w:hAnsi="Arial" w:cs="Arial"/>
        </w:rPr>
      </w:pPr>
      <w:r w:rsidRPr="004650A4">
        <w:rPr>
          <w:rFonts w:ascii="Arial" w:hAnsi="Arial" w:cs="Arial"/>
        </w:rPr>
        <w:t>Partnered with management to develop and implement employee recognition programs, resulting in a 15% increase in overall employee morale.</w:t>
      </w:r>
    </w:p>
    <w:p w:rsidR="004650A4" w:rsidRPr="004650A4" w:rsidRDefault="004650A4" w:rsidP="004650A4">
      <w:pPr>
        <w:numPr>
          <w:ilvl w:val="0"/>
          <w:numId w:val="27"/>
        </w:numPr>
        <w:ind w:left="450" w:hanging="270"/>
        <w:jc w:val="both"/>
        <w:rPr>
          <w:rFonts w:ascii="Arial" w:hAnsi="Arial" w:cs="Arial"/>
        </w:rPr>
      </w:pPr>
      <w:r w:rsidRPr="004650A4">
        <w:rPr>
          <w:rFonts w:ascii="Arial" w:hAnsi="Arial" w:cs="Arial"/>
        </w:rPr>
        <w:t>Conducted employee training on HRIS usage, improving the department's data entry accuracy by 30%.</w:t>
      </w:r>
    </w:p>
    <w:p w:rsidR="004650A4" w:rsidRPr="004650A4" w:rsidRDefault="004650A4" w:rsidP="004650A4">
      <w:pPr>
        <w:numPr>
          <w:ilvl w:val="0"/>
          <w:numId w:val="27"/>
        </w:numPr>
        <w:ind w:left="450" w:hanging="270"/>
        <w:jc w:val="both"/>
        <w:rPr>
          <w:rFonts w:ascii="Arial" w:hAnsi="Arial" w:cs="Arial"/>
        </w:rPr>
      </w:pPr>
      <w:r w:rsidRPr="004650A4">
        <w:rPr>
          <w:rFonts w:ascii="Arial" w:hAnsi="Arial" w:cs="Arial"/>
        </w:rPr>
        <w:t>Supported the HR team in maintaining employee records for a 300+ employee company, ensuring 100% compliance with data protection laws.</w:t>
      </w:r>
    </w:p>
    <w:p w:rsidR="004650A4" w:rsidRDefault="004650A4" w:rsidP="004E1322">
      <w:pPr>
        <w:numPr>
          <w:ilvl w:val="0"/>
          <w:numId w:val="27"/>
        </w:numPr>
        <w:spacing w:after="240"/>
        <w:ind w:left="450" w:hanging="270"/>
        <w:jc w:val="both"/>
        <w:rPr>
          <w:rFonts w:ascii="Arial" w:hAnsi="Arial" w:cs="Arial"/>
        </w:rPr>
      </w:pPr>
      <w:r w:rsidRPr="004650A4">
        <w:rPr>
          <w:rFonts w:ascii="Arial" w:hAnsi="Arial" w:cs="Arial"/>
        </w:rPr>
        <w:t>Assisted in updating HR policies, contributing to a 10% reduction in policy-related inquiries from employees.</w:t>
      </w:r>
    </w:p>
    <w:p w:rsidR="004650A4" w:rsidRPr="004650A4" w:rsidRDefault="004650A4" w:rsidP="00D3210C">
      <w:pPr>
        <w:spacing w:after="240"/>
        <w:ind w:left="180"/>
        <w:jc w:val="both"/>
        <w:rPr>
          <w:rFonts w:ascii="Arial" w:hAnsi="Arial" w:cs="Arial"/>
        </w:rPr>
      </w:pPr>
    </w:p>
    <w:tbl>
      <w:tblPr>
        <w:tblStyle w:val="TableGrid"/>
        <w:tblW w:w="10350" w:type="dxa"/>
        <w:tblInd w:w="108" w:type="dxa"/>
        <w:tblLook w:val="04A0" w:firstRow="1" w:lastRow="0" w:firstColumn="1" w:lastColumn="0" w:noHBand="0" w:noVBand="1"/>
      </w:tblPr>
      <w:tblGrid>
        <w:gridCol w:w="10350"/>
      </w:tblGrid>
      <w:tr w:rsidR="004650A4" w:rsidTr="00D3210C">
        <w:tc>
          <w:tcPr>
            <w:tcW w:w="10350" w:type="dxa"/>
            <w:tcBorders>
              <w:top w:val="nil"/>
              <w:left w:val="nil"/>
              <w:bottom w:val="single" w:sz="18" w:space="0" w:color="30206B"/>
              <w:right w:val="nil"/>
            </w:tcBorders>
          </w:tcPr>
          <w:p w:rsidR="004650A4" w:rsidRPr="004650A4" w:rsidRDefault="004650A4" w:rsidP="00D3210C">
            <w:pPr>
              <w:spacing w:before="160" w:line="276" w:lineRule="auto"/>
              <w:ind w:left="-101"/>
              <w:rPr>
                <w:rFonts w:ascii="Arial" w:hAnsi="Arial" w:cs="Arial"/>
                <w:b/>
                <w:bCs/>
                <w:sz w:val="26"/>
                <w:szCs w:val="26"/>
              </w:rPr>
            </w:pPr>
            <w:r w:rsidRPr="004650A4">
              <w:rPr>
                <w:rFonts w:ascii="Arial" w:hAnsi="Arial" w:cs="Arial"/>
                <w:b/>
                <w:bCs/>
                <w:color w:val="30206B"/>
                <w:sz w:val="26"/>
                <w:szCs w:val="26"/>
              </w:rPr>
              <w:lastRenderedPageBreak/>
              <w:t>Skills</w:t>
            </w:r>
          </w:p>
        </w:tc>
      </w:tr>
    </w:tbl>
    <w:p w:rsidR="004650A4" w:rsidRPr="004650A4" w:rsidRDefault="004650A4" w:rsidP="004E1322">
      <w:pPr>
        <w:pStyle w:val="ListParagraph"/>
        <w:numPr>
          <w:ilvl w:val="0"/>
          <w:numId w:val="28"/>
        </w:numPr>
        <w:spacing w:before="160"/>
        <w:ind w:left="540" w:hanging="270"/>
        <w:jc w:val="both"/>
        <w:rPr>
          <w:rFonts w:ascii="Arial" w:hAnsi="Arial" w:cs="Arial"/>
        </w:rPr>
      </w:pPr>
      <w:r w:rsidRPr="004650A4">
        <w:rPr>
          <w:rFonts w:ascii="Arial" w:hAnsi="Arial" w:cs="Arial"/>
          <w:b/>
          <w:bCs/>
        </w:rPr>
        <w:t>HR Management:</w:t>
      </w:r>
      <w:r w:rsidRPr="004650A4">
        <w:rPr>
          <w:rFonts w:ascii="Arial" w:hAnsi="Arial" w:cs="Arial"/>
        </w:rPr>
        <w:t xml:space="preserve"> Employee Relations, Talent Acquisition, Performance Management, Policy Development, Compliance</w:t>
      </w:r>
    </w:p>
    <w:p w:rsidR="004650A4" w:rsidRPr="004650A4" w:rsidRDefault="004650A4" w:rsidP="004E1322">
      <w:pPr>
        <w:pStyle w:val="ListParagraph"/>
        <w:numPr>
          <w:ilvl w:val="0"/>
          <w:numId w:val="28"/>
        </w:numPr>
        <w:ind w:left="540" w:hanging="270"/>
        <w:jc w:val="both"/>
        <w:rPr>
          <w:rFonts w:ascii="Arial" w:hAnsi="Arial" w:cs="Arial"/>
        </w:rPr>
      </w:pPr>
      <w:r w:rsidRPr="004650A4">
        <w:rPr>
          <w:rFonts w:ascii="Arial" w:hAnsi="Arial" w:cs="Arial"/>
          <w:b/>
          <w:bCs/>
        </w:rPr>
        <w:t>Technical Proficiency:</w:t>
      </w:r>
      <w:r w:rsidRPr="004650A4">
        <w:rPr>
          <w:rFonts w:ascii="Arial" w:hAnsi="Arial" w:cs="Arial"/>
        </w:rPr>
        <w:t xml:space="preserve"> HRIS (e.g., Workday, BambooHR), Microsoft Office Suite (Excel, Word, PowerPoint), Payroll Systems</w:t>
      </w:r>
    </w:p>
    <w:p w:rsidR="004650A4" w:rsidRPr="004650A4" w:rsidRDefault="004650A4" w:rsidP="004E1322">
      <w:pPr>
        <w:pStyle w:val="ListParagraph"/>
        <w:numPr>
          <w:ilvl w:val="0"/>
          <w:numId w:val="28"/>
        </w:numPr>
        <w:ind w:left="540" w:hanging="270"/>
        <w:jc w:val="both"/>
        <w:rPr>
          <w:rFonts w:ascii="Arial" w:hAnsi="Arial" w:cs="Arial"/>
        </w:rPr>
      </w:pPr>
      <w:r w:rsidRPr="004650A4">
        <w:rPr>
          <w:rFonts w:ascii="Arial" w:hAnsi="Arial" w:cs="Arial"/>
          <w:b/>
          <w:bCs/>
        </w:rPr>
        <w:t>Communication:</w:t>
      </w:r>
      <w:r w:rsidRPr="004650A4">
        <w:rPr>
          <w:rFonts w:ascii="Arial" w:hAnsi="Arial" w:cs="Arial"/>
        </w:rPr>
        <w:t xml:space="preserve"> Strong written and verbal communication skills, experience in conflict resolution and delivering HR presentations</w:t>
      </w:r>
    </w:p>
    <w:p w:rsidR="004650A4" w:rsidRPr="004650A4" w:rsidRDefault="004650A4" w:rsidP="004E1322">
      <w:pPr>
        <w:pStyle w:val="ListParagraph"/>
        <w:numPr>
          <w:ilvl w:val="0"/>
          <w:numId w:val="28"/>
        </w:numPr>
        <w:ind w:left="540" w:hanging="270"/>
        <w:jc w:val="both"/>
        <w:rPr>
          <w:rFonts w:ascii="Arial" w:hAnsi="Arial" w:cs="Arial"/>
        </w:rPr>
      </w:pPr>
      <w:r w:rsidRPr="004650A4">
        <w:rPr>
          <w:rFonts w:ascii="Arial" w:hAnsi="Arial" w:cs="Arial"/>
          <w:b/>
          <w:bCs/>
        </w:rPr>
        <w:t>Leadership:</w:t>
      </w:r>
      <w:r w:rsidRPr="004650A4">
        <w:rPr>
          <w:rFonts w:ascii="Arial" w:hAnsi="Arial" w:cs="Arial"/>
        </w:rPr>
        <w:t xml:space="preserve"> Team Building, Change Management, Cross-Departmental Collaboration</w:t>
      </w:r>
    </w:p>
    <w:p w:rsidR="004E1322" w:rsidRPr="004E1322" w:rsidRDefault="004650A4" w:rsidP="004E1322">
      <w:pPr>
        <w:pStyle w:val="ListParagraph"/>
        <w:numPr>
          <w:ilvl w:val="0"/>
          <w:numId w:val="28"/>
        </w:numPr>
        <w:spacing w:after="240"/>
        <w:ind w:left="540" w:hanging="270"/>
        <w:jc w:val="both"/>
        <w:rPr>
          <w:rFonts w:ascii="Arial" w:hAnsi="Arial" w:cs="Arial"/>
        </w:rPr>
      </w:pPr>
      <w:r w:rsidRPr="004650A4">
        <w:rPr>
          <w:rFonts w:ascii="Arial" w:hAnsi="Arial" w:cs="Arial"/>
          <w:b/>
          <w:bCs/>
        </w:rPr>
        <w:t>Analytical:</w:t>
      </w:r>
      <w:r w:rsidRPr="004650A4">
        <w:rPr>
          <w:rFonts w:ascii="Arial" w:hAnsi="Arial" w:cs="Arial"/>
        </w:rPr>
        <w:t xml:space="preserve"> Data Analysis, Compensation &amp; Benefits, HR Metrics</w:t>
      </w:r>
    </w:p>
    <w:tbl>
      <w:tblPr>
        <w:tblStyle w:val="TableGrid"/>
        <w:tblW w:w="0" w:type="auto"/>
        <w:tblInd w:w="108" w:type="dxa"/>
        <w:tblLook w:val="04A0" w:firstRow="1" w:lastRow="0" w:firstColumn="1" w:lastColumn="0" w:noHBand="0" w:noVBand="1"/>
      </w:tblPr>
      <w:tblGrid>
        <w:gridCol w:w="10394"/>
      </w:tblGrid>
      <w:tr w:rsidR="004650A4" w:rsidTr="004E1322">
        <w:tc>
          <w:tcPr>
            <w:tcW w:w="10656" w:type="dxa"/>
            <w:tcBorders>
              <w:top w:val="nil"/>
              <w:left w:val="nil"/>
              <w:bottom w:val="single" w:sz="18" w:space="0" w:color="30206B"/>
              <w:right w:val="nil"/>
            </w:tcBorders>
          </w:tcPr>
          <w:p w:rsidR="004650A4" w:rsidRDefault="004650A4" w:rsidP="00D3210C">
            <w:pPr>
              <w:spacing w:before="160" w:line="276" w:lineRule="auto"/>
              <w:ind w:left="-101"/>
              <w:rPr>
                <w:rFonts w:ascii="Arial" w:eastAsia="IBM Plex Sans SemiBold" w:hAnsi="Arial" w:cs="Arial"/>
                <w:b/>
                <w:bCs/>
                <w:color w:val="301F6A"/>
                <w:sz w:val="26"/>
                <w:szCs w:val="26"/>
              </w:rPr>
            </w:pPr>
            <w:r>
              <w:rPr>
                <w:rFonts w:ascii="Arial" w:eastAsia="IBM Plex Sans SemiBold" w:hAnsi="Arial" w:cs="Arial"/>
                <w:b/>
                <w:bCs/>
                <w:color w:val="301F6A"/>
                <w:sz w:val="26"/>
                <w:szCs w:val="26"/>
              </w:rPr>
              <w:t>Education</w:t>
            </w:r>
          </w:p>
        </w:tc>
      </w:tr>
    </w:tbl>
    <w:p w:rsidR="004E1322" w:rsidRPr="004E1322" w:rsidRDefault="004E1322" w:rsidP="004E1322">
      <w:pPr>
        <w:spacing w:before="160"/>
        <w:rPr>
          <w:rFonts w:ascii="Arial" w:hAnsi="Arial" w:cs="Arial"/>
          <w:b/>
          <w:bCs/>
        </w:rPr>
      </w:pPr>
      <w:r w:rsidRPr="004E1322">
        <w:rPr>
          <w:rFonts w:ascii="Arial" w:hAnsi="Arial" w:cs="Arial"/>
          <w:b/>
          <w:bCs/>
        </w:rPr>
        <w:t>Master of Business Administration (MBA) in Human Resource Management</w:t>
      </w:r>
      <w:r w:rsidRPr="004E1322">
        <w:rPr>
          <w:rFonts w:ascii="Arial" w:hAnsi="Arial" w:cs="Arial"/>
          <w:b/>
          <w:bCs/>
        </w:rPr>
        <w:br/>
        <w:t>[University Name], [City, State]</w:t>
      </w:r>
      <w:r w:rsidRPr="004E1322">
        <w:rPr>
          <w:rFonts w:ascii="Arial" w:hAnsi="Arial" w:cs="Arial"/>
          <w:b/>
          <w:bCs/>
        </w:rPr>
        <w:br/>
      </w:r>
      <w:r w:rsidRPr="004E1322">
        <w:rPr>
          <w:rFonts w:ascii="Arial" w:hAnsi="Arial" w:cs="Arial"/>
        </w:rPr>
        <w:t>[Month/Year] - [Month/Year]</w:t>
      </w:r>
    </w:p>
    <w:p w:rsidR="004E1322" w:rsidRPr="004E1322" w:rsidRDefault="004E1322" w:rsidP="004E1322">
      <w:pPr>
        <w:numPr>
          <w:ilvl w:val="0"/>
          <w:numId w:val="29"/>
        </w:numPr>
        <w:rPr>
          <w:rFonts w:ascii="Arial" w:hAnsi="Arial" w:cs="Arial"/>
        </w:rPr>
      </w:pPr>
      <w:r w:rsidRPr="004E1322">
        <w:rPr>
          <w:rFonts w:ascii="Arial" w:hAnsi="Arial" w:cs="Arial"/>
        </w:rPr>
        <w:t>Focused on advanced HR strategies, organizational behavior, and business management.</w:t>
      </w:r>
    </w:p>
    <w:p w:rsidR="004E1322" w:rsidRPr="004E1322" w:rsidRDefault="004E1322" w:rsidP="004E1322">
      <w:pPr>
        <w:numPr>
          <w:ilvl w:val="0"/>
          <w:numId w:val="29"/>
        </w:numPr>
        <w:rPr>
          <w:rFonts w:ascii="Arial" w:hAnsi="Arial" w:cs="Arial"/>
        </w:rPr>
      </w:pPr>
      <w:r w:rsidRPr="004E1322">
        <w:rPr>
          <w:rFonts w:ascii="Arial" w:hAnsi="Arial" w:cs="Arial"/>
        </w:rPr>
        <w:t>Completed a capstone project on “Optimizing Talent Management in Modern Organizations,” which was recognized as one of the top projects in the cohort.</w:t>
      </w:r>
    </w:p>
    <w:p w:rsidR="004E1322" w:rsidRPr="004E1322" w:rsidRDefault="004E1322" w:rsidP="004E1322">
      <w:pPr>
        <w:numPr>
          <w:ilvl w:val="0"/>
          <w:numId w:val="29"/>
        </w:numPr>
        <w:rPr>
          <w:rFonts w:ascii="Arial" w:hAnsi="Arial" w:cs="Arial"/>
        </w:rPr>
      </w:pPr>
      <w:r w:rsidRPr="004E1322">
        <w:rPr>
          <w:rFonts w:ascii="Arial" w:hAnsi="Arial" w:cs="Arial"/>
        </w:rPr>
        <w:t>Relevant Coursework: Strategic HR Management, Organizational Development, Labor Law, Compensation &amp; Benefits.</w:t>
      </w:r>
    </w:p>
    <w:p w:rsidR="00963C30" w:rsidRDefault="00963C30" w:rsidP="004650A4">
      <w:pPr>
        <w:spacing w:before="160"/>
        <w:rPr>
          <w:rFonts w:ascii="Arial" w:hAnsi="Arial" w:cs="Arial"/>
          <w:b/>
          <w:bCs/>
        </w:rPr>
      </w:pPr>
      <w:r w:rsidRPr="007F1DF4">
        <w:rPr>
          <w:rFonts w:ascii="Arial" w:hAnsi="Arial" w:cs="Arial"/>
          <w:b/>
          <w:bCs/>
        </w:rPr>
        <w:t>Bachelor of [Degree, e.g., Business Administration with a focus on Human Resources]</w:t>
      </w:r>
    </w:p>
    <w:p w:rsidR="00963C30" w:rsidRDefault="00963C30" w:rsidP="004650A4">
      <w:pPr>
        <w:rPr>
          <w:rFonts w:ascii="Arial" w:hAnsi="Arial" w:cs="Arial"/>
        </w:rPr>
      </w:pPr>
      <w:r w:rsidRPr="005E6AAB">
        <w:rPr>
          <w:rFonts w:ascii="Arial" w:hAnsi="Arial" w:cs="Arial"/>
          <w:b/>
          <w:bCs/>
        </w:rPr>
        <w:t>[University Name], [City, State]</w:t>
      </w:r>
      <w:r w:rsidRPr="005E6AAB">
        <w:rPr>
          <w:rFonts w:ascii="Arial" w:hAnsi="Arial" w:cs="Arial"/>
        </w:rPr>
        <w:br/>
        <w:t>[Month/Year] - [Month/Year]</w:t>
      </w:r>
    </w:p>
    <w:p w:rsidR="00963C30" w:rsidRPr="004E1322" w:rsidRDefault="00963C30" w:rsidP="004E1322">
      <w:pPr>
        <w:pStyle w:val="ListParagraph"/>
        <w:numPr>
          <w:ilvl w:val="0"/>
          <w:numId w:val="18"/>
        </w:numPr>
        <w:ind w:left="540" w:hanging="270"/>
        <w:jc w:val="both"/>
        <w:rPr>
          <w:rFonts w:ascii="Arial" w:hAnsi="Arial" w:cs="Arial"/>
          <w:b/>
          <w:bCs/>
        </w:rPr>
      </w:pPr>
      <w:r w:rsidRPr="004E1322">
        <w:rPr>
          <w:rFonts w:ascii="Arial" w:hAnsi="Arial" w:cs="Arial"/>
        </w:rPr>
        <w:t>Relevant Coursework: [List 2-3 relevant courses, e.g., Talent Acquisition, Employment Law, Organizational Behavior]</w:t>
      </w:r>
    </w:p>
    <w:p w:rsidR="00963C30" w:rsidRPr="004E1322" w:rsidRDefault="00963C30" w:rsidP="004E1322">
      <w:pPr>
        <w:pStyle w:val="ListParagraph"/>
        <w:numPr>
          <w:ilvl w:val="0"/>
          <w:numId w:val="18"/>
        </w:numPr>
        <w:spacing w:after="240"/>
        <w:ind w:left="540" w:hanging="270"/>
        <w:jc w:val="both"/>
        <w:rPr>
          <w:rFonts w:ascii="Arial" w:hAnsi="Arial" w:cs="Arial"/>
          <w:b/>
          <w:bCs/>
        </w:rPr>
      </w:pPr>
      <w:r w:rsidRPr="004E1322">
        <w:rPr>
          <w:rFonts w:ascii="Arial" w:hAnsi="Arial" w:cs="Arial"/>
        </w:rPr>
        <w:t>[Optional: GPA (if above 3.5), Honors, or Academic Achievements]</w:t>
      </w:r>
    </w:p>
    <w:tbl>
      <w:tblPr>
        <w:tblStyle w:val="TableGrid"/>
        <w:tblW w:w="10440" w:type="dxa"/>
        <w:tblInd w:w="108" w:type="dxa"/>
        <w:tblLook w:val="04A0" w:firstRow="1" w:lastRow="0" w:firstColumn="1" w:lastColumn="0" w:noHBand="0" w:noVBand="1"/>
      </w:tblPr>
      <w:tblGrid>
        <w:gridCol w:w="10440"/>
      </w:tblGrid>
      <w:tr w:rsidR="004E1322" w:rsidTr="00D3210C">
        <w:tc>
          <w:tcPr>
            <w:tcW w:w="10440" w:type="dxa"/>
            <w:tcBorders>
              <w:top w:val="nil"/>
              <w:left w:val="nil"/>
              <w:bottom w:val="single" w:sz="18" w:space="0" w:color="30206B"/>
              <w:right w:val="nil"/>
            </w:tcBorders>
          </w:tcPr>
          <w:p w:rsidR="004E1322" w:rsidRPr="004E1322" w:rsidRDefault="004E1322" w:rsidP="00D3210C">
            <w:pPr>
              <w:spacing w:before="160" w:line="276" w:lineRule="auto"/>
              <w:ind w:left="-101"/>
              <w:jc w:val="both"/>
              <w:rPr>
                <w:rFonts w:ascii="Arial" w:hAnsi="Arial" w:cs="Arial"/>
                <w:b/>
                <w:bCs/>
                <w:sz w:val="26"/>
                <w:szCs w:val="26"/>
              </w:rPr>
            </w:pPr>
            <w:r w:rsidRPr="004E1322">
              <w:rPr>
                <w:rFonts w:ascii="Arial" w:hAnsi="Arial" w:cs="Arial"/>
                <w:b/>
                <w:bCs/>
                <w:color w:val="30206B"/>
                <w:sz w:val="26"/>
                <w:szCs w:val="26"/>
              </w:rPr>
              <w:t>Certifications &amp; Courses</w:t>
            </w:r>
          </w:p>
        </w:tc>
      </w:tr>
    </w:tbl>
    <w:p w:rsidR="00963C30" w:rsidRDefault="00963C30" w:rsidP="004650A4">
      <w:pPr>
        <w:spacing w:before="160"/>
        <w:rPr>
          <w:rFonts w:ascii="Arial" w:hAnsi="Arial" w:cs="Arial"/>
          <w:b/>
          <w:bCs/>
        </w:rPr>
      </w:pPr>
      <w:r w:rsidRPr="007F7031">
        <w:rPr>
          <w:rFonts w:ascii="Arial" w:hAnsi="Arial" w:cs="Arial"/>
          <w:b/>
          <w:bCs/>
        </w:rPr>
        <w:t xml:space="preserve">[Certification Name, e.g., </w:t>
      </w:r>
      <w:r w:rsidR="004E1322">
        <w:rPr>
          <w:rFonts w:ascii="Arial" w:hAnsi="Arial" w:cs="Arial"/>
          <w:b/>
          <w:bCs/>
        </w:rPr>
        <w:t xml:space="preserve">AIHR HR Generalist Certificate, </w:t>
      </w:r>
      <w:r w:rsidRPr="007F7031">
        <w:rPr>
          <w:rFonts w:ascii="Arial" w:hAnsi="Arial" w:cs="Arial"/>
          <w:b/>
          <w:bCs/>
        </w:rPr>
        <w:t>SHRM-CP, [Institution], [Month/Year]</w:t>
      </w:r>
    </w:p>
    <w:p w:rsidR="004E1322" w:rsidRDefault="00963C30" w:rsidP="00D3210C">
      <w:pPr>
        <w:spacing w:before="160" w:after="240"/>
        <w:rPr>
          <w:rFonts w:ascii="Arial" w:hAnsi="Arial" w:cs="Arial"/>
          <w:b/>
          <w:bCs/>
        </w:rPr>
      </w:pPr>
      <w:r w:rsidRPr="007F7031">
        <w:rPr>
          <w:rFonts w:ascii="Arial" w:hAnsi="Arial" w:cs="Arial"/>
          <w:b/>
          <w:bCs/>
        </w:rPr>
        <w:t>[C</w:t>
      </w:r>
      <w:r w:rsidR="004E1322">
        <w:rPr>
          <w:rFonts w:ascii="Arial" w:hAnsi="Arial" w:cs="Arial"/>
          <w:b/>
          <w:bCs/>
        </w:rPr>
        <w:t xml:space="preserve">ourse </w:t>
      </w:r>
      <w:r w:rsidRPr="007F7031">
        <w:rPr>
          <w:rFonts w:ascii="Arial" w:hAnsi="Arial" w:cs="Arial"/>
          <w:b/>
          <w:bCs/>
        </w:rPr>
        <w:t xml:space="preserve">Name, e.g., </w:t>
      </w:r>
      <w:r w:rsidR="004E1322" w:rsidRPr="004E1322">
        <w:rPr>
          <w:rFonts w:ascii="Arial" w:hAnsi="Arial" w:cs="Arial"/>
          <w:b/>
          <w:bCs/>
        </w:rPr>
        <w:t>High-Impact Performance Management</w:t>
      </w:r>
      <w:r w:rsidRPr="007F7031">
        <w:rPr>
          <w:rFonts w:ascii="Arial" w:hAnsi="Arial" w:cs="Arial"/>
          <w:b/>
          <w:bCs/>
        </w:rPr>
        <w:t>], [Institution], [Month/Year]</w:t>
      </w:r>
    </w:p>
    <w:tbl>
      <w:tblPr>
        <w:tblStyle w:val="TableGrid"/>
        <w:tblW w:w="10440" w:type="dxa"/>
        <w:tblInd w:w="108" w:type="dxa"/>
        <w:tblBorders>
          <w:top w:val="none" w:sz="0" w:space="0" w:color="auto"/>
          <w:left w:val="none" w:sz="0" w:space="0" w:color="auto"/>
          <w:bottom w:val="single" w:sz="18" w:space="0" w:color="30206B"/>
          <w:right w:val="none" w:sz="0" w:space="0" w:color="auto"/>
          <w:insideH w:val="none" w:sz="0" w:space="0" w:color="auto"/>
          <w:insideV w:val="none" w:sz="0" w:space="0" w:color="auto"/>
        </w:tblBorders>
        <w:tblLook w:val="04A0" w:firstRow="1" w:lastRow="0" w:firstColumn="1" w:lastColumn="0" w:noHBand="0" w:noVBand="1"/>
      </w:tblPr>
      <w:tblGrid>
        <w:gridCol w:w="10440"/>
      </w:tblGrid>
      <w:tr w:rsidR="004E1322" w:rsidTr="00D3210C">
        <w:tc>
          <w:tcPr>
            <w:tcW w:w="10440" w:type="dxa"/>
          </w:tcPr>
          <w:p w:rsidR="004E1322" w:rsidRPr="004E1322" w:rsidRDefault="004E1322" w:rsidP="00D3210C">
            <w:pPr>
              <w:spacing w:before="160" w:line="276" w:lineRule="auto"/>
              <w:ind w:left="-101"/>
              <w:rPr>
                <w:rFonts w:ascii="Arial" w:hAnsi="Arial" w:cs="Arial"/>
                <w:b/>
                <w:bCs/>
                <w:sz w:val="26"/>
                <w:szCs w:val="26"/>
              </w:rPr>
            </w:pPr>
            <w:r w:rsidRPr="004E1322">
              <w:rPr>
                <w:rFonts w:ascii="Arial" w:hAnsi="Arial" w:cs="Arial"/>
                <w:b/>
                <w:bCs/>
                <w:color w:val="30206B"/>
                <w:sz w:val="26"/>
                <w:szCs w:val="26"/>
              </w:rPr>
              <w:t>Additional Activities</w:t>
            </w:r>
          </w:p>
        </w:tc>
      </w:tr>
    </w:tbl>
    <w:p w:rsidR="004E1322" w:rsidRPr="004E1322" w:rsidRDefault="004E1322" w:rsidP="004E1322">
      <w:pPr>
        <w:numPr>
          <w:ilvl w:val="0"/>
          <w:numId w:val="30"/>
        </w:numPr>
        <w:spacing w:before="240"/>
        <w:ind w:left="540" w:hanging="270"/>
        <w:rPr>
          <w:rFonts w:ascii="Arial" w:hAnsi="Arial" w:cs="Arial"/>
        </w:rPr>
      </w:pPr>
      <w:r w:rsidRPr="004E1322">
        <w:rPr>
          <w:rFonts w:ascii="Arial" w:hAnsi="Arial" w:cs="Arial"/>
          <w:b/>
          <w:bCs/>
        </w:rPr>
        <w:t>Conference Attendance:</w:t>
      </w:r>
      <w:r w:rsidRPr="004E1322">
        <w:rPr>
          <w:rFonts w:ascii="Arial" w:hAnsi="Arial" w:cs="Arial"/>
        </w:rPr>
        <w:t xml:space="preserve"> Attended the SHRM Annual Conference (2023), focusing on the latest trends in HR management and compliance.</w:t>
      </w:r>
    </w:p>
    <w:p w:rsidR="004E1322" w:rsidRPr="004E1322" w:rsidRDefault="004E1322" w:rsidP="004E1322">
      <w:pPr>
        <w:numPr>
          <w:ilvl w:val="0"/>
          <w:numId w:val="30"/>
        </w:numPr>
        <w:ind w:left="540" w:hanging="270"/>
        <w:rPr>
          <w:rFonts w:ascii="Arial" w:hAnsi="Arial" w:cs="Arial"/>
        </w:rPr>
      </w:pPr>
      <w:r w:rsidRPr="004E1322">
        <w:rPr>
          <w:rFonts w:ascii="Arial" w:hAnsi="Arial" w:cs="Arial"/>
          <w:b/>
          <w:bCs/>
        </w:rPr>
        <w:t>Publications:</w:t>
      </w:r>
      <w:r w:rsidRPr="004E1322">
        <w:rPr>
          <w:rFonts w:ascii="Arial" w:hAnsi="Arial" w:cs="Arial"/>
        </w:rPr>
        <w:t xml:space="preserve"> Authored an article on "Improving Employee Onboarding Processes" for HR Daily (2022).</w:t>
      </w:r>
    </w:p>
    <w:p w:rsidR="004E1322" w:rsidRPr="004E1322" w:rsidRDefault="004E1322" w:rsidP="004E1322">
      <w:pPr>
        <w:numPr>
          <w:ilvl w:val="0"/>
          <w:numId w:val="30"/>
        </w:numPr>
        <w:spacing w:after="240"/>
        <w:ind w:left="540" w:hanging="270"/>
        <w:rPr>
          <w:rFonts w:ascii="Arial" w:hAnsi="Arial" w:cs="Arial"/>
        </w:rPr>
      </w:pPr>
      <w:r w:rsidRPr="004E1322">
        <w:rPr>
          <w:rFonts w:ascii="Arial" w:hAnsi="Arial" w:cs="Arial"/>
          <w:b/>
          <w:bCs/>
        </w:rPr>
        <w:t>Volunteer Work:</w:t>
      </w:r>
      <w:r w:rsidRPr="004E1322">
        <w:rPr>
          <w:rFonts w:ascii="Arial" w:hAnsi="Arial" w:cs="Arial"/>
        </w:rPr>
        <w:t xml:space="preserve"> Member of the Local HR Professionals Network, coordinating monthly webinars on emerging HR topics.</w:t>
      </w:r>
    </w:p>
    <w:tbl>
      <w:tblPr>
        <w:tblStyle w:val="TableGrid"/>
        <w:tblW w:w="10440" w:type="dxa"/>
        <w:tblInd w:w="108" w:type="dxa"/>
        <w:tblLook w:val="04A0" w:firstRow="1" w:lastRow="0" w:firstColumn="1" w:lastColumn="0" w:noHBand="0" w:noVBand="1"/>
      </w:tblPr>
      <w:tblGrid>
        <w:gridCol w:w="10440"/>
      </w:tblGrid>
      <w:tr w:rsidR="004E1322" w:rsidTr="00D3210C">
        <w:tc>
          <w:tcPr>
            <w:tcW w:w="10440" w:type="dxa"/>
            <w:tcBorders>
              <w:top w:val="nil"/>
              <w:left w:val="nil"/>
              <w:bottom w:val="single" w:sz="18" w:space="0" w:color="30206B"/>
              <w:right w:val="nil"/>
            </w:tcBorders>
          </w:tcPr>
          <w:p w:rsidR="004E1322" w:rsidRPr="00A3117D" w:rsidRDefault="00A3117D" w:rsidP="00D3210C">
            <w:pPr>
              <w:spacing w:before="160" w:line="276" w:lineRule="auto"/>
              <w:ind w:left="-101"/>
              <w:rPr>
                <w:rFonts w:ascii="Arial" w:hAnsi="Arial" w:cs="Arial"/>
                <w:b/>
                <w:bCs/>
                <w:sz w:val="26"/>
                <w:szCs w:val="26"/>
              </w:rPr>
            </w:pPr>
            <w:r w:rsidRPr="00A3117D">
              <w:rPr>
                <w:rFonts w:ascii="Arial" w:hAnsi="Arial" w:cs="Arial"/>
                <w:b/>
                <w:bCs/>
                <w:color w:val="30206B"/>
                <w:sz w:val="26"/>
                <w:szCs w:val="26"/>
              </w:rPr>
              <w:t>References</w:t>
            </w:r>
          </w:p>
        </w:tc>
      </w:tr>
    </w:tbl>
    <w:p w:rsidR="00581081" w:rsidRDefault="00000000" w:rsidP="004650A4">
      <w:pPr>
        <w:spacing w:before="160"/>
        <w:rPr>
          <w:rFonts w:ascii="Arial" w:hAnsi="Arial" w:cs="Arial"/>
        </w:rPr>
      </w:pPr>
      <w:r w:rsidRPr="00454057">
        <w:rPr>
          <w:rFonts w:ascii="Arial" w:hAnsi="Arial" w:cs="Arial"/>
        </w:rPr>
        <w:t>Available upon request.</w:t>
      </w:r>
    </w:p>
    <w:p w:rsidR="00D3210C" w:rsidRDefault="00D3210C">
      <w:pPr>
        <w:spacing w:after="200" w:line="276" w:lineRule="auto"/>
        <w:rPr>
          <w:rFonts w:ascii="Arial" w:hAnsi="Arial" w:cs="Arial"/>
        </w:rPr>
      </w:pPr>
      <w:r>
        <w:rPr>
          <w:rFonts w:ascii="Arial" w:hAnsi="Arial" w:cs="Arial"/>
        </w:rPr>
        <w:br w:type="page"/>
      </w:r>
    </w:p>
    <w:p w:rsidR="00A3117D" w:rsidRDefault="00D3210C" w:rsidP="004650A4">
      <w:pPr>
        <w:spacing w:before="160"/>
        <w:rPr>
          <w:rFonts w:ascii="Arial" w:hAnsi="Arial" w:cs="Arial"/>
        </w:rPr>
      </w:pPr>
      <w:r w:rsidRPr="00A04DE3">
        <w:rPr>
          <w:rFonts w:ascii="IBM Plex Sans Text" w:hAnsi="IBM Plex Sans Text"/>
          <w:noProof/>
        </w:rPr>
        <w:lastRenderedPageBreak/>
        <w:drawing>
          <wp:anchor distT="0" distB="0" distL="114300" distR="114300" simplePos="0" relativeHeight="251659264" behindDoc="1" locked="0" layoutInCell="1" allowOverlap="1" wp14:anchorId="0F09B4C3" wp14:editId="02684920">
            <wp:simplePos x="0" y="0"/>
            <wp:positionH relativeFrom="column">
              <wp:posOffset>-457200</wp:posOffset>
            </wp:positionH>
            <wp:positionV relativeFrom="page">
              <wp:posOffset>10795</wp:posOffset>
            </wp:positionV>
            <wp:extent cx="7587703" cy="10761980"/>
            <wp:effectExtent l="0" t="0" r="0" b="0"/>
            <wp:wrapNone/>
            <wp:docPr id="85873565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7587703" cy="10761980"/>
                    </a:xfrm>
                    <a:prstGeom prst="rect">
                      <a:avLst/>
                    </a:prstGeom>
                  </pic:spPr>
                </pic:pic>
              </a:graphicData>
            </a:graphic>
            <wp14:sizeRelH relativeFrom="page">
              <wp14:pctWidth>0</wp14:pctWidth>
            </wp14:sizeRelH>
            <wp14:sizeRelV relativeFrom="page">
              <wp14:pctHeight>0</wp14:pctHeight>
            </wp14:sizeRelV>
          </wp:anchor>
        </w:drawing>
      </w:r>
    </w:p>
    <w:p w:rsidR="00A3117D" w:rsidRDefault="00A3117D" w:rsidP="004650A4">
      <w:pPr>
        <w:spacing w:before="160"/>
        <w:rPr>
          <w:rFonts w:ascii="Arial" w:hAnsi="Arial" w:cs="Arial"/>
        </w:rPr>
      </w:pPr>
    </w:p>
    <w:p w:rsidR="00A3117D" w:rsidRDefault="00A3117D" w:rsidP="004650A4">
      <w:pPr>
        <w:spacing w:before="160"/>
        <w:rPr>
          <w:rFonts w:ascii="Arial" w:hAnsi="Arial" w:cs="Arial"/>
        </w:rPr>
      </w:pPr>
    </w:p>
    <w:p w:rsidR="004650A4" w:rsidRPr="004650A4" w:rsidRDefault="004650A4" w:rsidP="004E1322">
      <w:pPr>
        <w:pStyle w:val="ListParagraph"/>
        <w:spacing w:before="160"/>
        <w:ind w:left="0"/>
        <w:rPr>
          <w:rFonts w:ascii="Arial" w:hAnsi="Arial" w:cs="Arial"/>
        </w:rPr>
      </w:pPr>
    </w:p>
    <w:sectPr w:rsidR="004650A4" w:rsidRPr="004650A4" w:rsidSect="006D5434">
      <w:type w:val="continuous"/>
      <w:pgSz w:w="11906" w:h="16838"/>
      <w:pgMar w:top="738" w:right="900" w:bottom="31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IBM Plex Sans SemiBold">
    <w:altName w:val="Calibri"/>
    <w:panose1 w:val="020B0703050203000203"/>
    <w:charset w:val="00"/>
    <w:family w:val="swiss"/>
    <w:pitch w:val="variable"/>
    <w:sig w:usb0="A00002EF" w:usb1="5000207B" w:usb2="00000000" w:usb3="00000000" w:csb0="0000019F" w:csb1="00000000"/>
  </w:font>
  <w:font w:name="IBM Plex Sans Text">
    <w:altName w:val="Calibri"/>
    <w:panose1 w:val="020B0503050203000203"/>
    <w:charset w:val="00"/>
    <w:family w:val="swiss"/>
    <w:notTrueType/>
    <w:pitch w:val="variable"/>
    <w:sig w:usb0="A00002EF" w:usb1="5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D24801"/>
    <w:multiLevelType w:val="hybridMultilevel"/>
    <w:tmpl w:val="067E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6B2DF5"/>
    <w:multiLevelType w:val="hybridMultilevel"/>
    <w:tmpl w:val="AF56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A6AF2"/>
    <w:multiLevelType w:val="hybridMultilevel"/>
    <w:tmpl w:val="45AE8F90"/>
    <w:lvl w:ilvl="0" w:tplc="BA1EB21C">
      <w:numFmt w:val="bullet"/>
      <w:lvlText w:val="-"/>
      <w:lvlJc w:val="left"/>
      <w:pPr>
        <w:ind w:left="1080" w:hanging="360"/>
      </w:pPr>
      <w:rPr>
        <w:rFonts w:ascii="Arial" w:eastAsiaTheme="minorEastAsia"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9157FD"/>
    <w:multiLevelType w:val="hybridMultilevel"/>
    <w:tmpl w:val="847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E8775C"/>
    <w:multiLevelType w:val="multilevel"/>
    <w:tmpl w:val="8F16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9F237F"/>
    <w:multiLevelType w:val="hybridMultilevel"/>
    <w:tmpl w:val="CC18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904F8C"/>
    <w:multiLevelType w:val="hybridMultilevel"/>
    <w:tmpl w:val="E078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869D5"/>
    <w:multiLevelType w:val="hybridMultilevel"/>
    <w:tmpl w:val="2990C034"/>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8393A23"/>
    <w:multiLevelType w:val="hybridMultilevel"/>
    <w:tmpl w:val="2752D24C"/>
    <w:lvl w:ilvl="0" w:tplc="BA1EB21C">
      <w:numFmt w:val="bullet"/>
      <w:lvlText w:val="-"/>
      <w:lvlJc w:val="left"/>
      <w:pPr>
        <w:ind w:left="1080" w:hanging="360"/>
      </w:pPr>
      <w:rPr>
        <w:rFonts w:ascii="Arial" w:eastAsiaTheme="minorEastAsia" w:hAnsi="Aria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93682D"/>
    <w:multiLevelType w:val="hybridMultilevel"/>
    <w:tmpl w:val="897C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327BA"/>
    <w:multiLevelType w:val="hybridMultilevel"/>
    <w:tmpl w:val="8568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171C1"/>
    <w:multiLevelType w:val="hybridMultilevel"/>
    <w:tmpl w:val="83F03076"/>
    <w:lvl w:ilvl="0" w:tplc="BA1EB21C">
      <w:numFmt w:val="bullet"/>
      <w:lvlText w:val="-"/>
      <w:lvlJc w:val="left"/>
      <w:pPr>
        <w:ind w:left="720" w:hanging="360"/>
      </w:pPr>
      <w:rPr>
        <w:rFonts w:ascii="Arial" w:eastAsiaTheme="minorEastAsia"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E1025"/>
    <w:multiLevelType w:val="hybridMultilevel"/>
    <w:tmpl w:val="F6E0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B05F7"/>
    <w:multiLevelType w:val="multilevel"/>
    <w:tmpl w:val="116E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B5267"/>
    <w:multiLevelType w:val="hybridMultilevel"/>
    <w:tmpl w:val="10E2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B182C"/>
    <w:multiLevelType w:val="hybridMultilevel"/>
    <w:tmpl w:val="1F3C8AAA"/>
    <w:lvl w:ilvl="0" w:tplc="04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A9A1418"/>
    <w:multiLevelType w:val="hybridMultilevel"/>
    <w:tmpl w:val="0704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53DA5"/>
    <w:multiLevelType w:val="hybridMultilevel"/>
    <w:tmpl w:val="5A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32130"/>
    <w:multiLevelType w:val="hybridMultilevel"/>
    <w:tmpl w:val="F268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DC10C3"/>
    <w:multiLevelType w:val="hybridMultilevel"/>
    <w:tmpl w:val="93444482"/>
    <w:lvl w:ilvl="0" w:tplc="BA1EB21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83140"/>
    <w:multiLevelType w:val="hybridMultilevel"/>
    <w:tmpl w:val="4BFE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221939">
    <w:abstractNumId w:val="8"/>
  </w:num>
  <w:num w:numId="2" w16cid:durableId="2109694995">
    <w:abstractNumId w:val="6"/>
  </w:num>
  <w:num w:numId="3" w16cid:durableId="2004776008">
    <w:abstractNumId w:val="5"/>
  </w:num>
  <w:num w:numId="4" w16cid:durableId="675502707">
    <w:abstractNumId w:val="4"/>
  </w:num>
  <w:num w:numId="5" w16cid:durableId="1051266567">
    <w:abstractNumId w:val="7"/>
  </w:num>
  <w:num w:numId="6" w16cid:durableId="1042946849">
    <w:abstractNumId w:val="3"/>
  </w:num>
  <w:num w:numId="7" w16cid:durableId="749237179">
    <w:abstractNumId w:val="2"/>
  </w:num>
  <w:num w:numId="8" w16cid:durableId="1645894116">
    <w:abstractNumId w:val="1"/>
  </w:num>
  <w:num w:numId="9" w16cid:durableId="294415667">
    <w:abstractNumId w:val="0"/>
  </w:num>
  <w:num w:numId="10" w16cid:durableId="818889285">
    <w:abstractNumId w:val="12"/>
  </w:num>
  <w:num w:numId="11" w16cid:durableId="12193933">
    <w:abstractNumId w:val="15"/>
  </w:num>
  <w:num w:numId="12" w16cid:durableId="14816763">
    <w:abstractNumId w:val="10"/>
  </w:num>
  <w:num w:numId="13" w16cid:durableId="1035931372">
    <w:abstractNumId w:val="18"/>
  </w:num>
  <w:num w:numId="14" w16cid:durableId="1468471145">
    <w:abstractNumId w:val="20"/>
  </w:num>
  <w:num w:numId="15" w16cid:durableId="443578239">
    <w:abstractNumId w:val="11"/>
  </w:num>
  <w:num w:numId="16" w16cid:durableId="1647736987">
    <w:abstractNumId w:val="16"/>
  </w:num>
  <w:num w:numId="17" w16cid:durableId="330529521">
    <w:abstractNumId w:val="19"/>
  </w:num>
  <w:num w:numId="18" w16cid:durableId="364404094">
    <w:abstractNumId w:val="29"/>
  </w:num>
  <w:num w:numId="19" w16cid:durableId="1279919603">
    <w:abstractNumId w:val="26"/>
  </w:num>
  <w:num w:numId="20" w16cid:durableId="670570839">
    <w:abstractNumId w:val="28"/>
  </w:num>
  <w:num w:numId="21" w16cid:durableId="2021083158">
    <w:abstractNumId w:val="17"/>
  </w:num>
  <w:num w:numId="22" w16cid:durableId="193731645">
    <w:abstractNumId w:val="24"/>
  </w:num>
  <w:num w:numId="23" w16cid:durableId="115372375">
    <w:abstractNumId w:val="25"/>
  </w:num>
  <w:num w:numId="24" w16cid:durableId="475536136">
    <w:abstractNumId w:val="23"/>
  </w:num>
  <w:num w:numId="25" w16cid:durableId="851182672">
    <w:abstractNumId w:val="14"/>
  </w:num>
  <w:num w:numId="26" w16cid:durableId="2073186980">
    <w:abstractNumId w:val="21"/>
  </w:num>
  <w:num w:numId="27" w16cid:durableId="149248541">
    <w:abstractNumId w:val="27"/>
  </w:num>
  <w:num w:numId="28" w16cid:durableId="607737190">
    <w:abstractNumId w:val="9"/>
  </w:num>
  <w:num w:numId="29" w16cid:durableId="351883337">
    <w:abstractNumId w:val="22"/>
  </w:num>
  <w:num w:numId="30" w16cid:durableId="354231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46066"/>
    <w:rsid w:val="0015074B"/>
    <w:rsid w:val="0029639D"/>
    <w:rsid w:val="00326F90"/>
    <w:rsid w:val="00392767"/>
    <w:rsid w:val="003E30B0"/>
    <w:rsid w:val="00445981"/>
    <w:rsid w:val="00454057"/>
    <w:rsid w:val="004650A4"/>
    <w:rsid w:val="004E1322"/>
    <w:rsid w:val="00581081"/>
    <w:rsid w:val="005E6AAB"/>
    <w:rsid w:val="005F2EDA"/>
    <w:rsid w:val="006A5EAD"/>
    <w:rsid w:val="006D5434"/>
    <w:rsid w:val="007B5899"/>
    <w:rsid w:val="007F1DF4"/>
    <w:rsid w:val="007F7031"/>
    <w:rsid w:val="00963C30"/>
    <w:rsid w:val="009D2609"/>
    <w:rsid w:val="009D4C45"/>
    <w:rsid w:val="00A3117D"/>
    <w:rsid w:val="00AA1D8D"/>
    <w:rsid w:val="00B23E48"/>
    <w:rsid w:val="00B4455D"/>
    <w:rsid w:val="00B47730"/>
    <w:rsid w:val="00B54396"/>
    <w:rsid w:val="00BD7E33"/>
    <w:rsid w:val="00CB0664"/>
    <w:rsid w:val="00CC0ACA"/>
    <w:rsid w:val="00D249D2"/>
    <w:rsid w:val="00D3210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D49C79B-2D31-A242-A613-7A6EED03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5439">
      <w:bodyDiv w:val="1"/>
      <w:marLeft w:val="0"/>
      <w:marRight w:val="0"/>
      <w:marTop w:val="0"/>
      <w:marBottom w:val="0"/>
      <w:divBdr>
        <w:top w:val="none" w:sz="0" w:space="0" w:color="auto"/>
        <w:left w:val="none" w:sz="0" w:space="0" w:color="auto"/>
        <w:bottom w:val="none" w:sz="0" w:space="0" w:color="auto"/>
        <w:right w:val="none" w:sz="0" w:space="0" w:color="auto"/>
      </w:divBdr>
    </w:div>
    <w:div w:id="277951527">
      <w:bodyDiv w:val="1"/>
      <w:marLeft w:val="0"/>
      <w:marRight w:val="0"/>
      <w:marTop w:val="0"/>
      <w:marBottom w:val="0"/>
      <w:divBdr>
        <w:top w:val="none" w:sz="0" w:space="0" w:color="auto"/>
        <w:left w:val="none" w:sz="0" w:space="0" w:color="auto"/>
        <w:bottom w:val="none" w:sz="0" w:space="0" w:color="auto"/>
        <w:right w:val="none" w:sz="0" w:space="0" w:color="auto"/>
      </w:divBdr>
    </w:div>
    <w:div w:id="1064335814">
      <w:bodyDiv w:val="1"/>
      <w:marLeft w:val="0"/>
      <w:marRight w:val="0"/>
      <w:marTop w:val="0"/>
      <w:marBottom w:val="0"/>
      <w:divBdr>
        <w:top w:val="none" w:sz="0" w:space="0" w:color="auto"/>
        <w:left w:val="none" w:sz="0" w:space="0" w:color="auto"/>
        <w:bottom w:val="none" w:sz="0" w:space="0" w:color="auto"/>
        <w:right w:val="none" w:sz="0" w:space="0" w:color="auto"/>
      </w:divBdr>
    </w:div>
    <w:div w:id="1116951141">
      <w:bodyDiv w:val="1"/>
      <w:marLeft w:val="0"/>
      <w:marRight w:val="0"/>
      <w:marTop w:val="0"/>
      <w:marBottom w:val="0"/>
      <w:divBdr>
        <w:top w:val="none" w:sz="0" w:space="0" w:color="auto"/>
        <w:left w:val="none" w:sz="0" w:space="0" w:color="auto"/>
        <w:bottom w:val="none" w:sz="0" w:space="0" w:color="auto"/>
        <w:right w:val="none" w:sz="0" w:space="0" w:color="auto"/>
      </w:divBdr>
    </w:div>
    <w:div w:id="1502429493">
      <w:bodyDiv w:val="1"/>
      <w:marLeft w:val="0"/>
      <w:marRight w:val="0"/>
      <w:marTop w:val="0"/>
      <w:marBottom w:val="0"/>
      <w:divBdr>
        <w:top w:val="none" w:sz="0" w:space="0" w:color="auto"/>
        <w:left w:val="none" w:sz="0" w:space="0" w:color="auto"/>
        <w:bottom w:val="none" w:sz="0" w:space="0" w:color="auto"/>
        <w:right w:val="none" w:sz="0" w:space="0" w:color="auto"/>
      </w:divBdr>
    </w:div>
    <w:div w:id="1595674850">
      <w:bodyDiv w:val="1"/>
      <w:marLeft w:val="0"/>
      <w:marRight w:val="0"/>
      <w:marTop w:val="0"/>
      <w:marBottom w:val="0"/>
      <w:divBdr>
        <w:top w:val="none" w:sz="0" w:space="0" w:color="auto"/>
        <w:left w:val="none" w:sz="0" w:space="0" w:color="auto"/>
        <w:bottom w:val="none" w:sz="0" w:space="0" w:color="auto"/>
        <w:right w:val="none" w:sz="0" w:space="0" w:color="auto"/>
      </w:divBdr>
    </w:div>
    <w:div w:id="16369880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ihr.com/platform/?utm_source=resource&amp;utm_medium=resource&amp;utm_campaign=templates&amp;utm_content=templat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10</cp:revision>
  <dcterms:created xsi:type="dcterms:W3CDTF">2013-12-23T23:15:00Z</dcterms:created>
  <dcterms:modified xsi:type="dcterms:W3CDTF">2024-10-04T13:44:00Z</dcterms:modified>
  <cp:category/>
</cp:coreProperties>
</file>